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F" w:rsidRDefault="00F23A5F" w:rsidP="00F23A5F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F23A5F" w:rsidRPr="00592A90" w:rsidRDefault="00F23A5F" w:rsidP="00F23A5F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Договір №____</w:t>
      </w:r>
    </w:p>
    <w:p w:rsidR="00F23A5F" w:rsidRPr="00592A90" w:rsidRDefault="00F23A5F" w:rsidP="00F23A5F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про співробітництво</w:t>
      </w:r>
    </w:p>
    <w:p w:rsidR="00F23A5F" w:rsidRPr="00592A90" w:rsidRDefault="00F23A5F" w:rsidP="00F23A5F">
      <w:pPr>
        <w:spacing w:line="276" w:lineRule="auto"/>
        <w:jc w:val="right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«__» ___________ 20___р.</w:t>
      </w:r>
    </w:p>
    <w:p w:rsidR="00F23A5F" w:rsidRDefault="00F23A5F" w:rsidP="00F23A5F">
      <w:pPr>
        <w:spacing w:line="276" w:lineRule="auto"/>
        <w:ind w:firstLine="567"/>
        <w:jc w:val="both"/>
        <w:rPr>
          <w:rFonts w:eastAsia="Calibri"/>
          <w:sz w:val="22"/>
          <w:szCs w:val="22"/>
          <w:lang w:val="uk-UA" w:eastAsia="en-US"/>
        </w:rPr>
      </w:pPr>
    </w:p>
    <w:p w:rsidR="00F23A5F" w:rsidRPr="00592A90" w:rsidRDefault="00F23A5F" w:rsidP="00F23A5F">
      <w:pPr>
        <w:spacing w:line="276" w:lineRule="auto"/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 xml:space="preserve">Комунальний заклад «Луганська обласна Мала академія наук учнівської молоді» (далі - Перша сторона), в особі директора </w:t>
      </w:r>
      <w:proofErr w:type="spellStart"/>
      <w:r w:rsidRPr="00592A90">
        <w:rPr>
          <w:rFonts w:eastAsia="Calibri"/>
          <w:sz w:val="22"/>
          <w:szCs w:val="22"/>
          <w:lang w:val="uk-UA" w:eastAsia="en-US"/>
        </w:rPr>
        <w:t>Бардаш</w:t>
      </w:r>
      <w:proofErr w:type="spellEnd"/>
      <w:r w:rsidRPr="00592A90">
        <w:rPr>
          <w:rFonts w:eastAsia="Calibri"/>
          <w:sz w:val="22"/>
          <w:szCs w:val="22"/>
          <w:lang w:val="uk-UA" w:eastAsia="en-US"/>
        </w:rPr>
        <w:t xml:space="preserve"> Олени Юріївни, яка діє на підставі Статуту, з одного боку та</w:t>
      </w:r>
    </w:p>
    <w:p w:rsidR="00F23A5F" w:rsidRPr="00592A90" w:rsidRDefault="00F23A5F" w:rsidP="00F23A5F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______________________________________________________________________________________________________________________________________________________ (далі - Друга сторона), в особі директора _____________________________________________, який діє на підставі Статуту, з іншого боку (разом сторони), уклали даний договір про наступне:</w:t>
      </w:r>
    </w:p>
    <w:p w:rsidR="00F23A5F" w:rsidRPr="00592A90" w:rsidRDefault="00F23A5F" w:rsidP="00F23A5F">
      <w:pPr>
        <w:spacing w:after="200"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1. Предмет договору.</w:t>
      </w:r>
    </w:p>
    <w:p w:rsidR="00F23A5F" w:rsidRPr="00592A90" w:rsidRDefault="00F23A5F" w:rsidP="00F23A5F">
      <w:pPr>
        <w:spacing w:after="200" w:line="276" w:lineRule="auto"/>
        <w:ind w:firstLine="284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За даним Договором Сторони зобов’язуються шляхом об’єднання зусиль спільно діяти в сфері науки та освіти для досягнення наступних цілей: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сприяння створенню державної системи виявлення і розвитку дитячої обдарованості, загальної та індивідуальної підтримки дітей відповідно до їх здібностей на основі інноваційних технологій виявлення і підтримки обдарованих дітей;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 xml:space="preserve"> створення умов для роботи секцій Обласної очно-заочної школи на базі комунального закладу «__________________________________________»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створення єдиної державної бази даних обдарованих дітей в різних галузях творчої діяльності та здійснення моніторингу їх досягнень;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інформаційно-методичне забезпечення запровадження нових науково-теоретичних засад та спеціальних методик виявлення, розвитку та підтримки обдарованих дітей у навчально-виховний процес дошкільних, позашкільних і загальноосвітніх навчальних закладів країни;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створення умов для постійного професійного розвитку фахівців, працюючих з обдарованими дітьми;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створення, координація та підтримка діяльності базових центрів по роботі з обдарованими дітьми;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створення центрів консультаційної допомоги батькам і педагогам, що працюють з обдарованими дітьми;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організація роботи експериментальних центрів для обдарованих дітей;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проведення спільних експериментальних досліджень з питань обдарованості;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створення інформаційно-навчального середовища системи освіти на базі освітніх порталів, що дасть можливість оперативного доступу до необхідної інформації споживачам освітніх послуг та створить умови для дистанційного навчання;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обмін інформаційно-бібліографічними даними згідно предмету договору.</w:t>
      </w:r>
    </w:p>
    <w:p w:rsidR="00F23A5F" w:rsidRPr="00592A90" w:rsidRDefault="00F23A5F" w:rsidP="00F23A5F">
      <w:pPr>
        <w:spacing w:before="240" w:after="20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2. Обов’язки сторін.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2.1. Співпраця сторін здійснюється на основі цього договору та додаткових угод між ними.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 xml:space="preserve">2.2. Сторони зобов’язуються: 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обмінюватися наявною у їхньому розпорядженні інформацією з аспектів взаємного інтересу;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розміщувати інформацію про результати спільної роботи в періодичних виданнях, наукових публікаціях, електронних ресурсах тощо;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проводити спільні консультації та семінари;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проводити підготовку спільних збірок, наукових, навчально-методичних матеріалів тощо;</w:t>
      </w:r>
    </w:p>
    <w:p w:rsidR="00F23A5F" w:rsidRPr="00592A90" w:rsidRDefault="00F23A5F" w:rsidP="00F23A5F">
      <w:pPr>
        <w:numPr>
          <w:ilvl w:val="0"/>
          <w:numId w:val="1"/>
        </w:numPr>
        <w:spacing w:after="200" w:line="276" w:lineRule="auto"/>
        <w:ind w:left="0" w:firstLine="284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lastRenderedPageBreak/>
        <w:t>залучати провідних спеціалістів з обох сторін для розробки та практичної реалізації спільних програм і проектів.</w:t>
      </w:r>
    </w:p>
    <w:p w:rsidR="00F23A5F" w:rsidRPr="00592A90" w:rsidRDefault="00F23A5F" w:rsidP="00F23A5F">
      <w:pPr>
        <w:spacing w:after="20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3. Термін дії договору.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3.1. Термін дії договору становить 1 (один) рік з моменту його підписання.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3.2. Якщо жодна зі сторін письмово не заперечує проти продовження дії даного договору, за 1 (один) місяць до дати його закінчення, він вважається продовженим на той же термін та на тих же умовах.</w:t>
      </w:r>
    </w:p>
    <w:p w:rsidR="00F23A5F" w:rsidRPr="00592A90" w:rsidRDefault="00F23A5F" w:rsidP="00F23A5F">
      <w:pPr>
        <w:spacing w:after="20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4. Відповідальність сторін.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4.1. За даним договором сторони несуть відповідальність згідно чинного законодавства України.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4.2. Даний договір може бути розірвано за заявою однієї зі сторін у випадку невиконання другою стороною своїх зобов’язань.</w:t>
      </w:r>
    </w:p>
    <w:p w:rsidR="00F23A5F" w:rsidRPr="00592A90" w:rsidRDefault="00F23A5F" w:rsidP="00F23A5F">
      <w:pPr>
        <w:spacing w:after="20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5. Зміна умов даного договору.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5.1. Умови даного договору мають однакову зобов’язуючу силу для сторін і можуть бути змінені за взаємною згодою з обов’язковим складанням письмового документу.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5.2. Жодна зі сторін не має права передавати свої права за даним договором третій стороні без письмової згоди другої сторони.</w:t>
      </w:r>
    </w:p>
    <w:p w:rsidR="00F23A5F" w:rsidRPr="00592A90" w:rsidRDefault="00F23A5F" w:rsidP="00F23A5F">
      <w:pPr>
        <w:spacing w:after="20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6. Інші умови.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6.1. Договір укладено у 2-х (двох) оригінальних примірниках, по одному для кожної зі сторін, примірники мають однакову юридичну силу.</w:t>
      </w:r>
    </w:p>
    <w:p w:rsidR="00F23A5F" w:rsidRPr="00592A90" w:rsidRDefault="00F23A5F" w:rsidP="00F23A5F">
      <w:pPr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592A90">
        <w:rPr>
          <w:rFonts w:eastAsia="Calibri"/>
          <w:sz w:val="22"/>
          <w:szCs w:val="22"/>
          <w:lang w:val="uk-UA" w:eastAsia="en-US"/>
        </w:rPr>
        <w:t>6.2. Всі зміни та доповнення до цього договору повинні бути прийняті лише за згодою сторін у формі додатків, що є невід’ємною частиною даного договору.</w:t>
      </w:r>
    </w:p>
    <w:p w:rsidR="00F23A5F" w:rsidRPr="00592A90" w:rsidRDefault="00F23A5F" w:rsidP="00F23A5F">
      <w:pPr>
        <w:spacing w:after="200"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592A90">
        <w:rPr>
          <w:rFonts w:eastAsia="Calibri"/>
          <w:b/>
          <w:sz w:val="22"/>
          <w:szCs w:val="22"/>
          <w:lang w:val="uk-UA" w:eastAsia="en-US"/>
        </w:rPr>
        <w:t>7. Юридичні адреси та реквізити сторін.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F23A5F" w:rsidRPr="00592A90" w:rsidTr="00223F7D"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Комунальний заклад «Луганська обласна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Мала академія наук учнівської молоді»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91005, м"/>
              </w:smartTagPr>
              <w:r w:rsidRPr="00592A90">
                <w:rPr>
                  <w:rFonts w:eastAsia="Calibri"/>
                  <w:sz w:val="22"/>
                  <w:szCs w:val="22"/>
                  <w:lang w:val="uk-UA" w:eastAsia="en-US"/>
                </w:rPr>
                <w:t>91005, м</w:t>
              </w:r>
            </w:smartTag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. Луганськ, вул. </w:t>
            </w:r>
            <w:proofErr w:type="spellStart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Рислянда</w:t>
            </w:r>
            <w:proofErr w:type="spellEnd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, 2а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Р/</w:t>
            </w:r>
            <w:proofErr w:type="spellStart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р</w:t>
            </w:r>
            <w:proofErr w:type="spellEnd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 3541400141656 в ГУДКСУ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у Луганської області, 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МФО 804013</w:t>
            </w:r>
          </w:p>
          <w:p w:rsidR="00F23A5F" w:rsidRPr="00592A90" w:rsidRDefault="00F23A5F" w:rsidP="00223F7D">
            <w:pPr>
              <w:ind w:left="45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Код ЄДРПОУ 26262453</w:t>
            </w:r>
          </w:p>
          <w:p w:rsidR="00F23A5F" w:rsidRPr="00592A90" w:rsidRDefault="00F23A5F" w:rsidP="00223F7D">
            <w:pPr>
              <w:ind w:left="459" w:right="33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Директор</w:t>
            </w:r>
          </w:p>
          <w:p w:rsidR="00F23A5F" w:rsidRPr="00592A90" w:rsidRDefault="00F23A5F" w:rsidP="00223F7D">
            <w:pPr>
              <w:ind w:left="459" w:right="33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23A5F" w:rsidRPr="00592A90" w:rsidRDefault="00F23A5F" w:rsidP="00223F7D">
            <w:pPr>
              <w:ind w:left="459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__________________________</w:t>
            </w:r>
            <w:proofErr w:type="spellStart"/>
            <w:r w:rsidRPr="00592A90">
              <w:rPr>
                <w:rFonts w:eastAsia="Calibri"/>
                <w:sz w:val="22"/>
                <w:szCs w:val="22"/>
                <w:lang w:eastAsia="en-US"/>
              </w:rPr>
              <w:t>Бардаш</w:t>
            </w:r>
            <w:proofErr w:type="spellEnd"/>
            <w:r w:rsidRPr="00592A90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592A90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F23A5F" w:rsidRPr="00592A90" w:rsidRDefault="00F23A5F" w:rsidP="00223F7D">
            <w:pPr>
              <w:ind w:left="459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       М.П.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Комунальний заклад «              »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м. Луганськ, 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Р/</w:t>
            </w:r>
            <w:proofErr w:type="spellStart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р</w:t>
            </w:r>
            <w:proofErr w:type="spellEnd"/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В ГУ ДКУ в м. Луганськ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 xml:space="preserve">МФО 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Код ЄДРПОУ Директор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Директор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___________________________</w:t>
            </w:r>
          </w:p>
          <w:p w:rsidR="00F23A5F" w:rsidRPr="00592A90" w:rsidRDefault="00F23A5F" w:rsidP="00223F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92A90">
              <w:rPr>
                <w:rFonts w:eastAsia="Calibri"/>
                <w:sz w:val="22"/>
                <w:szCs w:val="22"/>
                <w:lang w:val="uk-UA" w:eastAsia="en-US"/>
              </w:rPr>
              <w:t>.       М.П.</w:t>
            </w:r>
          </w:p>
        </w:tc>
      </w:tr>
    </w:tbl>
    <w:p w:rsidR="00F23A5F" w:rsidRPr="00592A90" w:rsidRDefault="00F23A5F" w:rsidP="00F23A5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F23A5F" w:rsidRPr="00592A90" w:rsidRDefault="00F23A5F" w:rsidP="00F23A5F">
      <w:pPr>
        <w:widowControl w:val="0"/>
        <w:shd w:val="clear" w:color="auto" w:fill="FFFFFF"/>
        <w:tabs>
          <w:tab w:val="left" w:pos="695"/>
        </w:tabs>
        <w:suppressAutoHyphens/>
        <w:snapToGrid w:val="0"/>
        <w:jc w:val="both"/>
        <w:rPr>
          <w:sz w:val="22"/>
          <w:szCs w:val="22"/>
          <w:lang w:val="uk-UA"/>
        </w:rPr>
      </w:pPr>
      <w:r w:rsidRPr="00592A90">
        <w:rPr>
          <w:sz w:val="22"/>
          <w:szCs w:val="22"/>
          <w:lang w:val="uk-UA"/>
        </w:rPr>
        <w:t xml:space="preserve"> </w:t>
      </w:r>
    </w:p>
    <w:p w:rsidR="00F23A5F" w:rsidRPr="00592A90" w:rsidRDefault="00F23A5F" w:rsidP="00F23A5F">
      <w:pPr>
        <w:jc w:val="both"/>
        <w:rPr>
          <w:sz w:val="22"/>
          <w:szCs w:val="22"/>
          <w:lang w:val="uk-UA"/>
        </w:rPr>
      </w:pPr>
    </w:p>
    <w:p w:rsidR="00F23A5F" w:rsidRPr="00592A90" w:rsidRDefault="00F23A5F" w:rsidP="00F23A5F">
      <w:pPr>
        <w:ind w:firstLine="709"/>
        <w:jc w:val="both"/>
        <w:rPr>
          <w:sz w:val="22"/>
          <w:szCs w:val="22"/>
          <w:lang w:val="uk-UA"/>
        </w:rPr>
      </w:pPr>
    </w:p>
    <w:p w:rsidR="00F23A5F" w:rsidRPr="00592A90" w:rsidRDefault="00F23A5F" w:rsidP="00F23A5F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63"/>
        <w:gridCol w:w="4676"/>
      </w:tblGrid>
      <w:tr w:rsidR="00F23A5F" w:rsidRPr="00592A90" w:rsidTr="00223F7D">
        <w:tc>
          <w:tcPr>
            <w:tcW w:w="4963" w:type="dxa"/>
          </w:tcPr>
          <w:p w:rsidR="00F23A5F" w:rsidRPr="00592A90" w:rsidRDefault="00F23A5F" w:rsidP="00223F7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76" w:type="dxa"/>
          </w:tcPr>
          <w:p w:rsidR="00F23A5F" w:rsidRPr="00592A90" w:rsidRDefault="00F23A5F" w:rsidP="00223F7D">
            <w:pPr>
              <w:tabs>
                <w:tab w:val="right" w:pos="446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F23A5F" w:rsidRPr="00592A90" w:rsidTr="00223F7D">
        <w:tc>
          <w:tcPr>
            <w:tcW w:w="4963" w:type="dxa"/>
          </w:tcPr>
          <w:p w:rsidR="00F23A5F" w:rsidRPr="00592A90" w:rsidRDefault="00F23A5F" w:rsidP="00223F7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76" w:type="dxa"/>
          </w:tcPr>
          <w:p w:rsidR="00F23A5F" w:rsidRPr="00592A90" w:rsidRDefault="00F23A5F" w:rsidP="00223F7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C138D" w:rsidRDefault="00DC138D">
      <w:bookmarkStart w:id="0" w:name="_GoBack"/>
      <w:bookmarkEnd w:id="0"/>
    </w:p>
    <w:sectPr w:rsidR="00D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DA9"/>
    <w:multiLevelType w:val="hybridMultilevel"/>
    <w:tmpl w:val="A886B808"/>
    <w:lvl w:ilvl="0" w:tplc="52CCC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6"/>
    <w:rsid w:val="006C0359"/>
    <w:rsid w:val="008B1FE6"/>
    <w:rsid w:val="00DC138D"/>
    <w:rsid w:val="00F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>МАН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MAN_klimenko</dc:creator>
  <cp:keywords/>
  <dc:description/>
  <cp:lastModifiedBy>MAN_klimenko</cp:lastModifiedBy>
  <cp:revision>2</cp:revision>
  <dcterms:created xsi:type="dcterms:W3CDTF">2013-11-13T06:46:00Z</dcterms:created>
  <dcterms:modified xsi:type="dcterms:W3CDTF">2013-11-13T06:46:00Z</dcterms:modified>
</cp:coreProperties>
</file>